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B28" w:rsidRPr="006719FB" w:rsidRDefault="00DC7B28" w:rsidP="00DC7B28">
      <w:pPr>
        <w:pBdr>
          <w:top w:val="single" w:sz="12" w:space="1" w:color="auto"/>
          <w:bottom w:val="single" w:sz="2" w:space="1" w:color="auto"/>
        </w:pBdr>
        <w:spacing w:line="240" w:lineRule="auto"/>
        <w:jc w:val="both"/>
        <w:rPr>
          <w:rFonts w:ascii="Arial" w:hAnsi="Arial" w:cs="Arial"/>
          <w:b/>
          <w:sz w:val="18"/>
          <w:szCs w:val="18"/>
        </w:rPr>
      </w:pPr>
      <w:r w:rsidRPr="006719FB">
        <w:rPr>
          <w:rFonts w:ascii="Arial" w:hAnsi="Arial" w:cs="Arial"/>
          <w:b/>
          <w:sz w:val="18"/>
          <w:szCs w:val="18"/>
        </w:rPr>
        <w:t>VR_1311</w:t>
      </w:r>
      <w:r w:rsidRPr="006719FB">
        <w:rPr>
          <w:rFonts w:ascii="Arial" w:hAnsi="Arial" w:cs="Arial"/>
          <w:sz w:val="18"/>
          <w:szCs w:val="18"/>
        </w:rPr>
        <w:t xml:space="preserve"> (podrobnejša namenska raba: </w:t>
      </w:r>
      <w:proofErr w:type="spellStart"/>
      <w:r w:rsidRPr="006719FB">
        <w:rPr>
          <w:rFonts w:ascii="Arial" w:hAnsi="Arial" w:cs="Arial"/>
          <w:sz w:val="18"/>
          <w:szCs w:val="18"/>
        </w:rPr>
        <w:t>SSea</w:t>
      </w:r>
      <w:proofErr w:type="spellEnd"/>
      <w:r w:rsidRPr="006719FB">
        <w:rPr>
          <w:rFonts w:ascii="Arial" w:hAnsi="Arial" w:cs="Arial"/>
          <w:sz w:val="18"/>
          <w:szCs w:val="18"/>
        </w:rPr>
        <w:t>)</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Dopustni so eno in dvostanovanjski objekti tipa AP (tudi dvojčki). Območje se prometno napaja preko nove lokalne dvosmerne ceste z enostranskim hodnikom za pešce, širine min. 7,75 m (vozišče 2 x 2,5 m, hodnik za pešce 1,5 m, bankina 0,75 m, bankina na strani pločnika 0,5 m), ki povezuje cesti LK 466922 in LK 466923. Cesta poteka ob meji z EUP VR_1674. Nova cestna parcela se prenese v javno dobro. Širina sekundarnih stranskih cest je min. 3,5 m. Na območju se uredi avtomobilski dostop do zemljišča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2740/12, k. o. Vrhnika, širine 3,5 m in avtomobilski dostop na zemljišče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2753/6, preko zemljišča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2748/43, obe k. o. Vrhnika.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Predvidene objekte je dopustno izvajati v poljubnem vrstnem redu – fazno ali sočasno, pod pogojem, da se predhodno ali sočasno izvede pripadajoči del dovozne ceste ter vsa potrebna komunalna, energetska in prometna infrastruktura. V primeru, da se faza zaključi s slepo cesto, je potrebno predvideti začasno obračališče. Vsaka posamezna faza mora biti izvedena kot zaključena celota.</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Predvidi se ločen sekundarni kanalizacijski sistem za vse obstoječe in predvidene objekte. Za vse objekte se predvidi mesto priključitve na obstoječi sanitarni in meteorni kanalizacijski sistem. Sanitarni kanal se prične z združitvijo dveh hišnih priključkov in naj poteka, če je le možno v utrjenih javnih površinah ali dostopnih poteh. Pred projektiranjem meteorne kanalizacije je potrebno izdelati hidravlično preverbo obstoječega meteornega sistema, na katerega se priključuje območje urejanja</w:t>
      </w:r>
      <w:bookmarkStart w:id="0" w:name="_GoBack"/>
      <w:bookmarkEnd w:id="0"/>
      <w:r w:rsidRPr="006719FB">
        <w:rPr>
          <w:rFonts w:ascii="Arial" w:hAnsi="Arial" w:cs="Arial"/>
          <w:sz w:val="18"/>
          <w:szCs w:val="18"/>
        </w:rPr>
        <w:t xml:space="preserve">. V primeru, da obstoječ hidravlični sistem ne more zagotoviti odvajanja meteornih voda, se predvidi ustrezno povečanje obstoječih profilov cevi. Pri projektiranju vseh kanalizacijskih vodov je potrebno upoštevati rezultate geomehanske raziskave tal, ki mora biti predhodno narejena, saj je gradnja kanalov predvidena na območju, kjer je slabše nosilen teren in višja podtalnica. Na območju, kjer predvidena gradnja posega v obstoječ kanalizacijski sistem, se predvidi prestavitev obstoječih kanalov v utrjene javne površine ali dostopne poti. Na celotnem območju gradnje je potrebno zagotoviti dostop do vodov javne kanalizacije vozilom namenjenim čiščenju (specialno vozilo za čiščenje kanalizacije nosilnosti min. 25 t) in vzdrževanju sistema (bager, kamion).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Na območju predlagane gradnje se nahaja del dotrajanega vodovoda PE cevi fi 110, zato se izgradi novi sekundarni vodovod, ki se prične pri TP Mokrice ter se nadaljuje po cesti Mokrice, po novo projektirani cesti in se zaključi pri hišni številki Mokrice 18A. S tem se doseže tudi krožno napajanje novo predvidenega področja pozidave. V celotnih dolžinah dovoznih cest se zgradi sekundarni vodovod PE fi 63, ki se priključi na novozgrajeno povezavo PE fi 110. Hišni priključki se izvedejo s posamičnim priklopom na sekundarni vod ter samostojnim zunanjim vodomernim jaškom z vgrajenim števcem. Vodomerni jašek mora biti lociran čim bližje javnemu vodovodu, po možnosti na zemljišču uporabnika. V primeru, da priključek poteka preko sosednjih parcel, mora biti vodomerni jašek postavljen čim bližje javnemu vodovodu. V takem primeru je vodomerni jašek nameščen na sosednji parceli s soglasjem lastnika sosednje parcele. Za zagotavljanje požarne varnosti se na celotnem območju določi ustrezno število lomljivih nadzemnih hidrantov. Treba je upoštevati in ohraniti že izgrajeno vodovodno omrežje in hišne priključke. Minimalni odmik objekta od vodovoda, ki poteka po parceli, je 5 m.</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Predvidena je izgradnja plinovodnega omrežja v telesu nove povezovalne ceste in odcepi v dovoznih cestah.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novo predvidenega urejanja je potrebno predvideti plinovodno omrežje PE 100 d 110, katerega je potrebno povezati s plinovodom PE 100 d 160, ki prečka Ljubljansko cesto in se zaključi pred severnim delom zemljišča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2735/31, k. o. Vrhnika (pri odcepu za cesto Mokrice, ki poteka po zemljišču s </w:t>
      </w:r>
      <w:proofErr w:type="spellStart"/>
      <w:r w:rsidRPr="006719FB">
        <w:rPr>
          <w:rFonts w:ascii="Arial" w:hAnsi="Arial" w:cs="Arial"/>
          <w:sz w:val="18"/>
          <w:szCs w:val="18"/>
        </w:rPr>
        <w:t>parc</w:t>
      </w:r>
      <w:proofErr w:type="spellEnd"/>
      <w:r w:rsidRPr="006719FB">
        <w:rPr>
          <w:rFonts w:ascii="Arial" w:hAnsi="Arial" w:cs="Arial"/>
          <w:sz w:val="18"/>
          <w:szCs w:val="18"/>
        </w:rPr>
        <w:t>. št. 2375/28, k. o. Vrhnika). Plinovodno omrežje se predvidi po vseh novo predvidenih dovoznih cestah. Vsak objekt mora imeti svoj priključek. Plinska omarica mora biti locirana na vidnem delu na fasadi objekta.</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Objekti morajo imeti ustrezno urejeno prevzemno mesto za zbiranje odpadkov za namen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Prevzemno mesto mora biti izvajalcu prosto in neovirano dostopno v vseh letnih časih. Lokacija prevzemnega mesta mora biti s transportne poti vidna. Ob določanju lokacij prevzemnih mest je treba upoštevati funkcionalne, estetske, prometne, higiensko-tehnične in </w:t>
      </w:r>
      <w:proofErr w:type="spellStart"/>
      <w:r w:rsidRPr="006719FB">
        <w:rPr>
          <w:rFonts w:ascii="Arial" w:hAnsi="Arial" w:cs="Arial"/>
          <w:sz w:val="18"/>
          <w:szCs w:val="18"/>
        </w:rPr>
        <w:t>požarnovarstvene</w:t>
      </w:r>
      <w:proofErr w:type="spellEnd"/>
      <w:r w:rsidRPr="006719FB">
        <w:rPr>
          <w:rFonts w:ascii="Arial" w:hAnsi="Arial" w:cs="Arial"/>
          <w:sz w:val="18"/>
          <w:szCs w:val="18"/>
        </w:rPr>
        <w:t xml:space="preserve"> predpise.  Prevzemna mesta oz. oprema na njih ne sme ovirati ali ogrožati prometa na javnih površinah. Prevzemno mesto je lahko na javni površini, če so izpolnjeni pogoji prevzema in je zagotovljen neoviran dovoz vozil za prevzem odpadkov. Prevzemno mesto mora biti dostopno vozilom za odvoz odpadkov in je lahko istočasno tudi mesto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zabojnika oz. sme biti oddaljeno od mesta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največ 10 m. Dostopna cesta mora biti dobro utrjena, da omogoča dostop težjim smetarskim vozilom.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Mokricah v starem delu naselja pri glavni TP že obstaja javna razsvetljava. Ta se napaja iz glavnega voda ob državni cesti (R2 409 na Vrhniki Ljubljanska cesta). Vse skupaj pa se napaja iz </w:t>
      </w:r>
      <w:proofErr w:type="spellStart"/>
      <w:r w:rsidRPr="006719FB">
        <w:rPr>
          <w:rFonts w:ascii="Arial" w:hAnsi="Arial" w:cs="Arial"/>
          <w:sz w:val="18"/>
          <w:szCs w:val="18"/>
        </w:rPr>
        <w:t>prižigališča</w:t>
      </w:r>
      <w:proofErr w:type="spellEnd"/>
      <w:r w:rsidRPr="006719FB">
        <w:rPr>
          <w:rFonts w:ascii="Arial" w:hAnsi="Arial" w:cs="Arial"/>
          <w:sz w:val="18"/>
          <w:szCs w:val="18"/>
        </w:rPr>
        <w:t xml:space="preserve"> pri TP na Kuclerjevi. Na delu Mokric od Ljubljanske ceste do glavne TP je zemeljski vod prosto položen, starejše izvedbe. Svetilke so na nizkih kandelabrih 4,80 m. Za predvideno novo cesto na Mokricah se izvede širitev omenjene obstoječe JR. Potrebno pa je izvesti cevno kabelsko kanalizacijo fi 110 mm z vmesnimi jaški od Ljubljanske ceste (vod poteka po kolesarski poti vzporedno z državno cesto). Prav tako je potrebno izvesti novo kabelsko povezavo do novo predvidene JR od Ljubljanske ceste. Svetilke ob novi predvideni cesti naj bodo locirane v križiščih in vmesne pa na posestnih mejah (na razdaljah okoli 40 m). Kandelabri naj bodo nizki, pocinkani višine 4,80 m. Svetilke morajo ustrezati novi uredbi o svetlobnem onesnaženju. Za nizke svetilke na Vrhniki, za zamenjavo, po uredbi uporabljamo svetilke </w:t>
      </w:r>
      <w:proofErr w:type="spellStart"/>
      <w:r w:rsidRPr="006719FB">
        <w:rPr>
          <w:rFonts w:ascii="Arial" w:hAnsi="Arial" w:cs="Arial"/>
          <w:sz w:val="18"/>
          <w:szCs w:val="18"/>
        </w:rPr>
        <w:t>Thorn</w:t>
      </w:r>
      <w:proofErr w:type="spellEnd"/>
      <w:r w:rsidRPr="006719FB">
        <w:rPr>
          <w:rFonts w:ascii="Arial" w:hAnsi="Arial" w:cs="Arial"/>
          <w:sz w:val="18"/>
          <w:szCs w:val="18"/>
        </w:rPr>
        <w:t xml:space="preserve"> </w:t>
      </w:r>
      <w:proofErr w:type="spellStart"/>
      <w:r w:rsidRPr="006719FB">
        <w:rPr>
          <w:rFonts w:ascii="Arial" w:hAnsi="Arial" w:cs="Arial"/>
          <w:sz w:val="18"/>
          <w:szCs w:val="18"/>
        </w:rPr>
        <w:t>Plurio</w:t>
      </w:r>
      <w:proofErr w:type="spellEnd"/>
      <w:r w:rsidRPr="006719FB">
        <w:rPr>
          <w:rFonts w:ascii="Arial" w:hAnsi="Arial" w:cs="Arial"/>
          <w:sz w:val="18"/>
          <w:szCs w:val="18"/>
        </w:rPr>
        <w:t xml:space="preserve"> z varčno žarnico 42W.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potekajo obstoječi NN in SN elektroenergetski vodi v upravljanju Elektro Ljubljana </w:t>
      </w:r>
      <w:proofErr w:type="spellStart"/>
      <w:r w:rsidRPr="006719FB">
        <w:rPr>
          <w:rFonts w:ascii="Arial" w:hAnsi="Arial" w:cs="Arial"/>
          <w:sz w:val="18"/>
          <w:szCs w:val="18"/>
        </w:rPr>
        <w:t>d.d</w:t>
      </w:r>
      <w:proofErr w:type="spellEnd"/>
      <w:r w:rsidRPr="006719FB">
        <w:rPr>
          <w:rFonts w:ascii="Arial" w:hAnsi="Arial" w:cs="Arial"/>
          <w:sz w:val="18"/>
          <w:szCs w:val="18"/>
        </w:rPr>
        <w:t xml:space="preserve">. ter elektro kabelska kanalizacija. Zaradi opuščanja RP Vrhnika in zaradi predvidenih novogradenj je potrebno TP, ki napaja Mokrice, nadomestiti in zgraditi novo za potrebe obstoječih in novih odjemalcev. TP 20/0,4 kV je potrebno predvideti kot individualni objekt, do katerega bo možen stalen dostop z gradbeno mehanizacijo. Nova TP Vrhnika – Mokrice se bo vključila v 20 kV vod iz RTP Vrhnika. Obstoječo EKK s SN kabelskimi vodi je potrebno ustrezno prestaviti ter projektirano traso EKK s SN kabelskimi vodi RP Vrhnika – TP Vrhnika Opekarska </w:t>
      </w:r>
      <w:proofErr w:type="spellStart"/>
      <w:r w:rsidRPr="006719FB">
        <w:rPr>
          <w:rFonts w:ascii="Arial" w:hAnsi="Arial" w:cs="Arial"/>
          <w:sz w:val="18"/>
          <w:szCs w:val="18"/>
        </w:rPr>
        <w:t>preprojektirati</w:t>
      </w:r>
      <w:proofErr w:type="spellEnd"/>
      <w:r w:rsidRPr="006719FB">
        <w:rPr>
          <w:rFonts w:ascii="Arial" w:hAnsi="Arial" w:cs="Arial"/>
          <w:sz w:val="18"/>
          <w:szCs w:val="18"/>
        </w:rPr>
        <w:t xml:space="preserve">. Obstoječi še delujoči 20 kV daljnovod KB RP Vrhnika na </w:t>
      </w:r>
      <w:proofErr w:type="spellStart"/>
      <w:r w:rsidRPr="006719FB">
        <w:rPr>
          <w:rFonts w:ascii="Arial" w:hAnsi="Arial" w:cs="Arial"/>
          <w:sz w:val="18"/>
          <w:szCs w:val="18"/>
        </w:rPr>
        <w:t>severnozahodni</w:t>
      </w:r>
      <w:proofErr w:type="spellEnd"/>
      <w:r w:rsidRPr="006719FB">
        <w:rPr>
          <w:rFonts w:ascii="Arial" w:hAnsi="Arial" w:cs="Arial"/>
          <w:sz w:val="18"/>
          <w:szCs w:val="18"/>
        </w:rPr>
        <w:t xml:space="preserve"> strani RP Vrhnika, ki se navezuje na 20 kV KB Vrhnika Šola bo potrebno </w:t>
      </w:r>
      <w:proofErr w:type="spellStart"/>
      <w:r w:rsidRPr="006719FB">
        <w:rPr>
          <w:rFonts w:ascii="Arial" w:hAnsi="Arial" w:cs="Arial"/>
          <w:sz w:val="18"/>
          <w:szCs w:val="18"/>
        </w:rPr>
        <w:t>pokabliti</w:t>
      </w:r>
      <w:proofErr w:type="spellEnd"/>
      <w:r w:rsidRPr="006719FB">
        <w:rPr>
          <w:rFonts w:ascii="Arial" w:hAnsi="Arial" w:cs="Arial"/>
          <w:sz w:val="18"/>
          <w:szCs w:val="18"/>
        </w:rPr>
        <w:t xml:space="preserve"> v že izvedeno elektro kabelsko kanalizacijo.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Predvidi se telekomunikacijska infrastruktura. Kabelska kanalizacija se predvidi v povezovalni cesti Mokrice, v dostopih cestah in z vsemi individualnimi priključki.</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lastRenderedPageBreak/>
        <w:t xml:space="preserve">Predvidi se kabelska infrastruktura. Kabelska kanalizacija se predvidi v povezovalni cesti Mokrice in v dostopnih cestah, z vsemi individualnimi priključki.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Dopustne so spremembe prometnih, komunalnih, energetskih in telekomunikacijskih ureditev, objektov, naprav in priključkov zaradi ustreznejše oskrbe in racionalnejše izrabe prostora pod pogojem, da so ureditve v soglasju z njihovimi upravljavci.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Križanja komunalnih vodov morajo biti izvedena v skladu s tehničnimi predpisi in normativi.</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Dopustne so tolerance pri zamikih parcelnih mej za največ ± 1,0 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Javne površine so: glavna povezovalna cesta s parkirišči za obiskovalce, ekološki otoki, zemljišča, po katerih poteka javna infrastruktura, ter zelene površine med AC in napajalno cesto (VR_1674). Za območje EUP VR_2107, VR_1311, VR_1674 se sprejme odlok o programu opremljanja.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Ureditev območja je prikazana v grafičnem delu OPN: Podrobni prostorski izvedbeni pogoji za območje Mokrice (VR_2107, VR_1311, VR_1674).</w:t>
      </w:r>
    </w:p>
    <w:p w:rsidR="0045438F" w:rsidRDefault="0045438F"/>
    <w:p w:rsidR="00DC7B28" w:rsidRPr="006719FB" w:rsidRDefault="00DC7B28" w:rsidP="00DC7B28">
      <w:pPr>
        <w:pBdr>
          <w:top w:val="single" w:sz="12" w:space="1" w:color="auto"/>
          <w:bottom w:val="single" w:sz="2" w:space="1" w:color="auto"/>
        </w:pBdr>
        <w:spacing w:line="240" w:lineRule="auto"/>
        <w:jc w:val="both"/>
        <w:rPr>
          <w:rFonts w:ascii="Arial" w:hAnsi="Arial" w:cs="Arial"/>
          <w:b/>
          <w:sz w:val="18"/>
          <w:szCs w:val="18"/>
        </w:rPr>
      </w:pPr>
      <w:r w:rsidRPr="006719FB">
        <w:rPr>
          <w:rFonts w:ascii="Arial" w:hAnsi="Arial" w:cs="Arial"/>
          <w:b/>
          <w:sz w:val="18"/>
          <w:szCs w:val="18"/>
        </w:rPr>
        <w:t>VR_2107</w:t>
      </w:r>
      <w:r w:rsidRPr="006719FB">
        <w:rPr>
          <w:rFonts w:ascii="Arial" w:hAnsi="Arial" w:cs="Arial"/>
          <w:sz w:val="18"/>
          <w:szCs w:val="18"/>
        </w:rPr>
        <w:t xml:space="preserve"> (podrobnejša namenska raba: CU)</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Območje je potrebno urediti po enotni idejni arhitekturni rešitvi.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Pritličje objektov je namenjeno javnemu programu, v nadstropjih so storitvene dejavnosti in stanovanja. Stanovanja ne smejo biti locirana v pritličju objektov. Stanovanjski program ne sme presegati 25 % BTP objekta.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se zgradijo trije samostoječi objekti tipa BP. Objekta ob Ljubljanski cesti sta spojena s povezovalno lamelo v pritličju. T etaža je do 70 % izkoriščena. Višinski gabarit je največ do P + 2 + T.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Cesta LK 466921-del se rekonstruira v dvosmerno cesto z enostranskim hodnikom za pešce, širine min. 7,75 m (vozišče 2 x 2,5 m, hodnik za pešce 1,5 m, bankina 0,75 m, bankina na strani pločnika 0,5 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Pred začetkom gradnje objektov se nova cestna parcela, ki vključuje cesto LK 466921-del (zdaj zemljišče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2748/45, k. o. Vrhnika) in zemljišče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2748/35-del, k. o. Vrhnika, prenese v javno dobro.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sta dva zunanja odprta parkirišča ter kot dodatna možnost tudi parkiranje v kletni etaži pod objekti.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Celotno območje deluje v smislu gradnje v parku, kar pomeni, da je v pretežnem delu zelenih površin drevesna zasaditev. Med Ljubljansko cesto in parkiriščem se uredi zeleni pas z zasaditvijo visoke drevnine. Predvidi se ločen sekundarni kanalizacijski sistem za vse obstoječe in predvidene objekte. Za vse objekte se predvidi mesto priključitve na obstoječi sanitarni in meteorni kanalizacijski sistem. Sanitarni kanal se prične z združitvijo dveh hišnih priključkov in naj poteka, če je le možno v utrjenih javnih površinah ali dostopnih poteh. Pred projektiranjem meteorne kanalizacije je </w:t>
      </w:r>
      <w:proofErr w:type="spellStart"/>
      <w:r w:rsidRPr="006719FB">
        <w:rPr>
          <w:rFonts w:ascii="Arial" w:hAnsi="Arial" w:cs="Arial"/>
          <w:sz w:val="18"/>
          <w:szCs w:val="18"/>
        </w:rPr>
        <w:t>protrebno</w:t>
      </w:r>
      <w:proofErr w:type="spellEnd"/>
      <w:r w:rsidRPr="006719FB">
        <w:rPr>
          <w:rFonts w:ascii="Arial" w:hAnsi="Arial" w:cs="Arial"/>
          <w:sz w:val="18"/>
          <w:szCs w:val="18"/>
        </w:rPr>
        <w:t xml:space="preserve"> izdelati hidravlično preverbo obstoječega meteornega sistema, na </w:t>
      </w:r>
      <w:proofErr w:type="spellStart"/>
      <w:r w:rsidRPr="006719FB">
        <w:rPr>
          <w:rFonts w:ascii="Arial" w:hAnsi="Arial" w:cs="Arial"/>
          <w:sz w:val="18"/>
          <w:szCs w:val="18"/>
        </w:rPr>
        <w:t>katerga</w:t>
      </w:r>
      <w:proofErr w:type="spellEnd"/>
      <w:r w:rsidRPr="006719FB">
        <w:rPr>
          <w:rFonts w:ascii="Arial" w:hAnsi="Arial" w:cs="Arial"/>
          <w:sz w:val="18"/>
          <w:szCs w:val="18"/>
        </w:rPr>
        <w:t xml:space="preserve"> se priključuje območje urejanja. V primeru, da obstoječ hidravlični sistem ne more zagotoviti odvajanja meteornih voda, se predvidi ustrezno povečanje obstoječih profilov cevi. Pri projektiranju vseh kanalizacijskih vodov je potrebno upoštevati rezultate geomehanske raziskave tal, ki mora biti predhodno narejena, saj je gradnja kanalov predvidena na območju, kjer je slabše nosilen teren in višja podtalnica. Na območju, kjer predvidena gradnja posega v obstoječ kanalizacijski sistem, se predvidi prestavitev obstoječih kanalov v utrjene javne površine ali dostopne poti. Na celotnem območju gradnje je potrebno zagotoviti dostop do vodov javne kanalizacije vozilom namenjenim čiščenju (specialno vozilo za čiščenje kanalizacije nosilnosti min. 25 t) in vzdrževanju sistema (bager, kamion).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predlagane gradnje se nahaja del dotrajanega vodovoda PE cevi fi 110, zato se izgradi novi sekundarni vodovod, ki se prične pri TP Mokrice ter se nadaljuje po cesti Mokrice, po novo projektirani cesti in se zaključi pri hišni številki Mokrice 18A. V celotnih dolžinah dovoznih cest se zgradi sekundarni vodovod PE fi 63, ki se priključi na novozgrajeno povezavo PE fi 110. Hišni priključki se izvedejo s posamičnim priklopom na sekundarni vod ter samostojnim zunanjim vodomernim jaškom z vgrajenim števcem. Vodomerni jašek mora biti lociran čim bližje javnemu vodovodu, po možnosti na zemljišču uporabnika. V primeru, da priključek poteka preko sosednjih parcel, mora biti vodomerni jašek postavljen čim bližje javnemu vodovodu. V takem primeru je vodomerni jašek nameščen na sosednji parceli s soglasjem lastnika sosednje parcele. Za zagotavljanje požarne varnosti se na celotnem območju določi ustrezno število lomljivih nadzemnih hidrantov. Treba je upoštevati in ohraniti že izgrajeno vodovodno omrežje in hišne priključke. Minimalni odmik objekta od vodovoda, ki poteka po parceli, je 5 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novo predvidenega urejanja je potrebno predvideti plinovodno omrežje PE 100 d 110, katerega je potrebno povezati s plinovodom PE 100 d 160, ki prečka Ljubljansko cesto in se zaključi pred severnim delom zemljišča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2735/31, k. o. Vrhnika (pri odcepu za cesto Mokrice, ki poteka po zemljišču s </w:t>
      </w:r>
      <w:proofErr w:type="spellStart"/>
      <w:r w:rsidRPr="006719FB">
        <w:rPr>
          <w:rFonts w:ascii="Arial" w:hAnsi="Arial" w:cs="Arial"/>
          <w:sz w:val="18"/>
          <w:szCs w:val="18"/>
        </w:rPr>
        <w:t>parc</w:t>
      </w:r>
      <w:proofErr w:type="spellEnd"/>
      <w:r w:rsidRPr="006719FB">
        <w:rPr>
          <w:rFonts w:ascii="Arial" w:hAnsi="Arial" w:cs="Arial"/>
          <w:sz w:val="18"/>
          <w:szCs w:val="18"/>
        </w:rPr>
        <w:t xml:space="preserve">. št. 2375/28, k. o. Vrhnika). Plinovodno omrežje se predvidi po vseh novo predvidenih dovoznih cestah. Vsak objekt mora </w:t>
      </w:r>
      <w:proofErr w:type="spellStart"/>
      <w:r w:rsidRPr="006719FB">
        <w:rPr>
          <w:rFonts w:ascii="Arial" w:hAnsi="Arial" w:cs="Arial"/>
          <w:sz w:val="18"/>
          <w:szCs w:val="18"/>
        </w:rPr>
        <w:t>imeri</w:t>
      </w:r>
      <w:proofErr w:type="spellEnd"/>
      <w:r w:rsidRPr="006719FB">
        <w:rPr>
          <w:rFonts w:ascii="Arial" w:hAnsi="Arial" w:cs="Arial"/>
          <w:sz w:val="18"/>
          <w:szCs w:val="18"/>
        </w:rPr>
        <w:t xml:space="preserve"> svoj priključek. Plinska omarica mora biti locirana na vidnem delu na fasadi objekta.</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Objekti morajo imeti ustrezno urejeno prevzemno mesto za zbiranje odpadkov za namen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Prevzemno mesto mora biti izvajalcu prosto in neovirano dostopno v vseh letnih časih. Lokacija prevzemnega mesta mora biti s transportne poti vidna. Ob določanju lokacij prevzemnih mest je treba upoštevati funkcionalne, estetske, prometne, higiensko-tehnične in požarno varstvene predpise. Prevzemna mesta oz. oprema na njih ne sme ovirati ali ogrožati prometa na javnih površinah. Prevzemno mesto je lahko na javni površini, če so izpolnjeni pogoji prevzema in je zagotovljen neoviran dovoz vozil za prevzem odpadkov. Prevzemno mesto mora biti dostopno vozilom za prevzem odpadkov in je lahko istočasno tudi mesto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zabojnika oz. sme biti oddaljeno od mesta </w:t>
      </w:r>
      <w:proofErr w:type="spellStart"/>
      <w:r w:rsidRPr="006719FB">
        <w:rPr>
          <w:rFonts w:ascii="Arial" w:hAnsi="Arial" w:cs="Arial"/>
          <w:sz w:val="18"/>
          <w:szCs w:val="18"/>
        </w:rPr>
        <w:t>praznenja</w:t>
      </w:r>
      <w:proofErr w:type="spellEnd"/>
      <w:r w:rsidRPr="006719FB">
        <w:rPr>
          <w:rFonts w:ascii="Arial" w:hAnsi="Arial" w:cs="Arial"/>
          <w:sz w:val="18"/>
          <w:szCs w:val="18"/>
        </w:rPr>
        <w:t xml:space="preserve"> največ 10 m. Dostopna cesta mora biti dobro utrjena, da omogoča dostop težjim smetarskim vozilom. Na območju se predvidita dva ekološka otoka v izmeri min. 1,50 x 5,00 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Mokricah v starem delu naselja pri glavni TP že obstaja javna razsvetljava. Ta se napaja iz glavnega voda ob državni cesti (R2 409 na Vrhniki Ljubljanska cesta). Vse skupaj pa se napaja iz </w:t>
      </w:r>
      <w:proofErr w:type="spellStart"/>
      <w:r w:rsidRPr="006719FB">
        <w:rPr>
          <w:rFonts w:ascii="Arial" w:hAnsi="Arial" w:cs="Arial"/>
          <w:sz w:val="18"/>
          <w:szCs w:val="18"/>
        </w:rPr>
        <w:t>prižigališča</w:t>
      </w:r>
      <w:proofErr w:type="spellEnd"/>
      <w:r w:rsidRPr="006719FB">
        <w:rPr>
          <w:rFonts w:ascii="Arial" w:hAnsi="Arial" w:cs="Arial"/>
          <w:sz w:val="18"/>
          <w:szCs w:val="18"/>
        </w:rPr>
        <w:t xml:space="preserve"> pri TP na Kuclerjevi. Na delu Mokric od Ljubljanske ceste do glavne TP je zemeljski vod prosto položen, starejše izvedbe. Svetilke so na nizkih kandelabrih 4,80 m. Za predvideno novo cesto na Mokricah se izvede širitev omenjene obstoječe JR. Potrebno pa je izvesti cevno kabelsko kanalizacijo fi 110 mm z vmesnimi jaški od Ljubljanske ceste (vod poteka po kolesarski poti vzporedno z državno cesto). Prav tako je potrebno izvesti novo kabelsko povezavo do novo </w:t>
      </w:r>
      <w:r w:rsidRPr="006719FB">
        <w:rPr>
          <w:rFonts w:ascii="Arial" w:hAnsi="Arial" w:cs="Arial"/>
          <w:sz w:val="18"/>
          <w:szCs w:val="18"/>
        </w:rPr>
        <w:lastRenderedPageBreak/>
        <w:t xml:space="preserve">predvidene JR od Ljubljanske ceste. Svetilke ob novi predvideni cesti naj bodo locirane v križiščih in vmesne pa na posestnih mejah (na razdaljah okoli 40 m). Kandelabri naj bodo nizki, pocinkani višine 4,80 m. Svetilke morajo ustrezati novi uredbi o svetlobnem onesnaženju. Za nizke svetilke na Vrhniki, za zamenjavo, po uredbi uporabljamo svetilke </w:t>
      </w:r>
      <w:proofErr w:type="spellStart"/>
      <w:r w:rsidRPr="006719FB">
        <w:rPr>
          <w:rFonts w:ascii="Arial" w:hAnsi="Arial" w:cs="Arial"/>
          <w:sz w:val="18"/>
          <w:szCs w:val="18"/>
        </w:rPr>
        <w:t>Thorn</w:t>
      </w:r>
      <w:proofErr w:type="spellEnd"/>
      <w:r w:rsidRPr="006719FB">
        <w:rPr>
          <w:rFonts w:ascii="Arial" w:hAnsi="Arial" w:cs="Arial"/>
          <w:sz w:val="18"/>
          <w:szCs w:val="18"/>
        </w:rPr>
        <w:t xml:space="preserve"> </w:t>
      </w:r>
      <w:proofErr w:type="spellStart"/>
      <w:r w:rsidRPr="006719FB">
        <w:rPr>
          <w:rFonts w:ascii="Arial" w:hAnsi="Arial" w:cs="Arial"/>
          <w:sz w:val="18"/>
          <w:szCs w:val="18"/>
        </w:rPr>
        <w:t>Plurio</w:t>
      </w:r>
      <w:proofErr w:type="spellEnd"/>
      <w:r w:rsidRPr="006719FB">
        <w:rPr>
          <w:rFonts w:ascii="Arial" w:hAnsi="Arial" w:cs="Arial"/>
          <w:sz w:val="18"/>
          <w:szCs w:val="18"/>
        </w:rPr>
        <w:t xml:space="preserve"> z varčno žarnico 42W.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Na območju potekajo obstoječi NN in SN elektroenergetski vodi v upravljanju Elektro Ljubljana </w:t>
      </w:r>
      <w:proofErr w:type="spellStart"/>
      <w:r w:rsidRPr="006719FB">
        <w:rPr>
          <w:rFonts w:ascii="Arial" w:hAnsi="Arial" w:cs="Arial"/>
          <w:sz w:val="18"/>
          <w:szCs w:val="18"/>
        </w:rPr>
        <w:t>d.d</w:t>
      </w:r>
      <w:proofErr w:type="spellEnd"/>
      <w:r w:rsidRPr="006719FB">
        <w:rPr>
          <w:rFonts w:ascii="Arial" w:hAnsi="Arial" w:cs="Arial"/>
          <w:sz w:val="18"/>
          <w:szCs w:val="18"/>
        </w:rPr>
        <w:t xml:space="preserve">. ter elektro kabelska kanalizacija. Zaradi opuščanja RP Vrhnika in zaradi predvidenih novogradenj je potrebno TP, ki napaja Mokrice, nadomestiti in zgraditi novo za potrebe obstoječih in novih odjemalcev. TP 20/0,4 kV je potrebno predvideti kot individualni objekt, do katerega bo možen stalen dostop z gradbeno mehanizacijo. Nova TP Vrhnika – Mokrice se bo vključila v 20 kV vod iz RTP Vrhnika. Obstoječo EKK s SN kabelskimi vodi je potrebno ustrezno prestaviti ter projektirano traso EKK s SN kabelskimi vodi RP Vrhnika – TP Vrhnika Opekarska </w:t>
      </w:r>
      <w:proofErr w:type="spellStart"/>
      <w:r w:rsidRPr="006719FB">
        <w:rPr>
          <w:rFonts w:ascii="Arial" w:hAnsi="Arial" w:cs="Arial"/>
          <w:sz w:val="18"/>
          <w:szCs w:val="18"/>
        </w:rPr>
        <w:t>preprojektirati</w:t>
      </w:r>
      <w:proofErr w:type="spellEnd"/>
      <w:r w:rsidRPr="006719FB">
        <w:rPr>
          <w:rFonts w:ascii="Arial" w:hAnsi="Arial" w:cs="Arial"/>
          <w:sz w:val="18"/>
          <w:szCs w:val="18"/>
        </w:rPr>
        <w:t xml:space="preserve">. Obstoječi še delujoči 20 kV daljnovod KB RP Vrhnika na severno-zahodni strani RP Vrhnika, ki se navezuje na 20 kV KB Vrhnika Šola bo potrebno </w:t>
      </w:r>
      <w:proofErr w:type="spellStart"/>
      <w:r w:rsidRPr="006719FB">
        <w:rPr>
          <w:rFonts w:ascii="Arial" w:hAnsi="Arial" w:cs="Arial"/>
          <w:sz w:val="18"/>
          <w:szCs w:val="18"/>
        </w:rPr>
        <w:t>pokabliti</w:t>
      </w:r>
      <w:proofErr w:type="spellEnd"/>
      <w:r w:rsidRPr="006719FB">
        <w:rPr>
          <w:rFonts w:ascii="Arial" w:hAnsi="Arial" w:cs="Arial"/>
          <w:sz w:val="18"/>
          <w:szCs w:val="18"/>
        </w:rPr>
        <w:t xml:space="preserve"> v že izvedeno elektro kabelsko kanalizacijo.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Predvidi se telekomunikacijska infrastruktura. Kabelska kanalizacija se predvidi v povezovalni cesti Mokrice, v dostopih cestah in z vsemi individualnimi priključki.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Predvidi se kabelska infrastruktura. Kabelska kanalizacija se predvidi v povezovalni cesti Mokrice in v dostopnih cestah, z vsemi individualnimi priključki.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Dopustne so spremembe prometnih, komunalnih, energetskih in telekomunikacijskih ureditev, objektov, naprav in priključkov zaradi ustreznejše oskrbe in racionalnejše izrabe prostora pod pogojem, da so ureditve v soglasju z njihovimi upravljavci.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Križanja komunalnih vodov morajo biti izvedena v skladu s tehničnimi predpisi in normativi.</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Dopustne so tolerance pri zamikih parcelnih mej za največ ± 1,0 m.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 xml:space="preserve">Javne površine so: glavna povezovalna cesta s parkirišči za obiskovalce, ekološki otoki, zemljišča, po katerih poteka javna infrastruktura, ter zelene površine med AC in napajalno cesto (VR_1674). Za območje enot VR_2107, VR_1311, VR_1674 se sprejme odlok o programu opremljanja. </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Ureditev območja je prikazana v grafičnem delu OPN: Podrobni prostorski izvedbeni pogoji za območje Mokrice (VR_2107, VR_1311, VR_1674).</w:t>
      </w:r>
    </w:p>
    <w:p w:rsidR="00DC7B28" w:rsidRDefault="00DC7B28"/>
    <w:p w:rsidR="00DC7B28" w:rsidRPr="006719FB" w:rsidRDefault="00DC7B28" w:rsidP="00DC7B28">
      <w:pPr>
        <w:pBdr>
          <w:top w:val="single" w:sz="12" w:space="1" w:color="auto"/>
          <w:bottom w:val="single" w:sz="2" w:space="1" w:color="auto"/>
        </w:pBdr>
        <w:spacing w:line="240" w:lineRule="auto"/>
        <w:jc w:val="both"/>
        <w:rPr>
          <w:rFonts w:ascii="Arial" w:hAnsi="Arial" w:cs="Arial"/>
          <w:b/>
          <w:sz w:val="18"/>
          <w:szCs w:val="18"/>
        </w:rPr>
      </w:pPr>
      <w:r w:rsidRPr="006719FB">
        <w:rPr>
          <w:rFonts w:ascii="Arial" w:hAnsi="Arial" w:cs="Arial"/>
          <w:b/>
          <w:sz w:val="18"/>
          <w:szCs w:val="18"/>
        </w:rPr>
        <w:t>VR_1674</w:t>
      </w:r>
      <w:r w:rsidRPr="006719FB">
        <w:rPr>
          <w:rFonts w:ascii="Arial" w:hAnsi="Arial" w:cs="Arial"/>
          <w:sz w:val="18"/>
          <w:szCs w:val="18"/>
        </w:rPr>
        <w:t xml:space="preserve"> (podrobnejša namenska raba: ZD)</w:t>
      </w:r>
    </w:p>
    <w:p w:rsidR="00DC7B28" w:rsidRPr="006719FB" w:rsidRDefault="00DC7B28" w:rsidP="00DC7B28">
      <w:pPr>
        <w:spacing w:line="240" w:lineRule="auto"/>
        <w:jc w:val="both"/>
        <w:rPr>
          <w:rFonts w:ascii="Arial" w:hAnsi="Arial" w:cs="Arial"/>
          <w:sz w:val="18"/>
          <w:szCs w:val="18"/>
        </w:rPr>
      </w:pPr>
      <w:r w:rsidRPr="006719FB">
        <w:rPr>
          <w:rFonts w:ascii="Arial" w:hAnsi="Arial" w:cs="Arial"/>
          <w:sz w:val="18"/>
          <w:szCs w:val="18"/>
        </w:rPr>
        <w:t>Na območju se uredita dva ekološka otoka v izmeri min. 1,50 x 5,00 m, možno pa je urediti tudi parkirišča za obiskovalce, otroško igrišče, površine za igre z žogo in zeleni pas z zasaditvijo visoke drevnine in grmovnic. Parkirišče se uredi kot bočno parkiranje med cestiščem in zelenim pasom. Območje je javna površina. Za območje enot VR_2107, VR_1311, VR_1674 se sprejme odlok o programu opremljanja. Ureditev območja je prikazana v grafičnem delu OPN: Podrobni prostorski izvedbeni pogoji za območje Mokrice (VR_2107, VR_1311, VR_1674).</w:t>
      </w:r>
    </w:p>
    <w:p w:rsidR="00DC7B28" w:rsidRDefault="00DC7B28"/>
    <w:sectPr w:rsidR="00DC7B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rutiger">
    <w:altName w:val="Arial"/>
    <w:charset w:val="00"/>
    <w:family w:val="auto"/>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B28"/>
    <w:rsid w:val="0045438F"/>
    <w:rsid w:val="00D748BD"/>
    <w:rsid w:val="00DC7B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757EF"/>
  <w15:chartTrackingRefBased/>
  <w15:docId w15:val="{1F3DE9B7-E80B-4086-8D22-055F337A2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B28"/>
    <w:pPr>
      <w:spacing w:after="0" w:line="260" w:lineRule="atLeast"/>
    </w:pPr>
    <w:rPr>
      <w:rFonts w:ascii="Frutiger" w:eastAsia="Times New Roman" w:hAnsi="Frutiger"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2514</Words>
  <Characters>14335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Lapanja</dc:creator>
  <cp:keywords/>
  <dc:description/>
  <cp:lastModifiedBy>Alenka Lapanja</cp:lastModifiedBy>
  <cp:revision>1</cp:revision>
  <dcterms:created xsi:type="dcterms:W3CDTF">2019-10-30T09:13:00Z</dcterms:created>
  <dcterms:modified xsi:type="dcterms:W3CDTF">2019-10-30T09:14:00Z</dcterms:modified>
</cp:coreProperties>
</file>